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21517D" w:rsidRPr="006E03B6" w:rsidRDefault="0021517D" w:rsidP="0021517D">
      <w:pPr>
        <w:jc w:val="center"/>
        <w:rPr>
          <w:rFonts w:eastAsia="Calibri"/>
          <w:b/>
          <w:bCs/>
        </w:rPr>
      </w:pPr>
      <w:r>
        <w:rPr>
          <w:b/>
          <w:bCs/>
          <w:lang w:eastAsia="lt-LT"/>
        </w:rPr>
        <w:t>KLAIPĖDOS</w:t>
      </w:r>
      <w:r w:rsidRPr="006E03B6">
        <w:rPr>
          <w:rFonts w:eastAsia="Calibri"/>
          <w:b/>
          <w:bCs/>
        </w:rPr>
        <w:t xml:space="preserve"> PRANO MAŠIOTO PROGIMNAZIJOS</w:t>
      </w:r>
    </w:p>
    <w:p w:rsidR="0006079E" w:rsidRPr="002552EF" w:rsidRDefault="006E499A" w:rsidP="002552EF">
      <w:pPr>
        <w:tabs>
          <w:tab w:val="left" w:pos="14656"/>
        </w:tabs>
        <w:jc w:val="center"/>
        <w:rPr>
          <w:b/>
          <w:bCs/>
          <w:lang w:eastAsia="lt-LT"/>
        </w:rPr>
      </w:pPr>
      <w:r w:rsidRPr="00335FBD">
        <w:rPr>
          <w:b/>
          <w:bCs/>
          <w:lang w:eastAsia="lt-LT"/>
        </w:rPr>
        <w:t>2021 METŲ VEIKLOS ATASKAITA</w:t>
      </w:r>
    </w:p>
    <w:p w:rsidR="00832CC9" w:rsidRPr="00F72A1E" w:rsidRDefault="00832CC9" w:rsidP="0006079E">
      <w:pPr>
        <w:jc w:val="center"/>
      </w:pPr>
    </w:p>
    <w:p w:rsidR="00D625E4" w:rsidRPr="007B61EA" w:rsidRDefault="00D625E4" w:rsidP="00D625E4">
      <w:pPr>
        <w:ind w:firstLine="601"/>
        <w:jc w:val="both"/>
        <w:rPr>
          <w:shd w:val="clear" w:color="auto" w:fill="FFFFFF"/>
        </w:rPr>
      </w:pPr>
      <w:r w:rsidRPr="007B61EA">
        <w:t xml:space="preserve">Klaipėdos Prano Mašioto progimnazija (toliau – Progimnazija) 2021 m. įgyvendino priešmokyklinio, pradinio, pagrindinio ugdymo (I dalis), neformaliojo švietimo programas bei Katalikiškojo ugdymo sampratos elementus. Progimnazijoje </w:t>
      </w:r>
      <w:r w:rsidRPr="007B61EA">
        <w:rPr>
          <w:shd w:val="clear" w:color="auto" w:fill="FFFFFF"/>
        </w:rPr>
        <w:t xml:space="preserve">dirbo 53 pedagoginiai (55,58 etatai), 23 nepedagoginiai (28,88 etato) darbuotojai.  </w:t>
      </w:r>
    </w:p>
    <w:p w:rsidR="00D625E4" w:rsidRPr="007B61EA" w:rsidRDefault="00D625E4" w:rsidP="00D625E4">
      <w:pPr>
        <w:ind w:firstLine="567"/>
        <w:jc w:val="both"/>
      </w:pPr>
      <w:r w:rsidRPr="007B61EA">
        <w:t>Praėjusiais metais Progimnazija veikė</w:t>
      </w:r>
      <w:r>
        <w:t>,</w:t>
      </w:r>
      <w:r w:rsidRPr="007B61EA">
        <w:t xml:space="preserve"> vadovaudamasi 2021–2023 m. strateginiu planu (toliau – Strateginis planas) ir 2021 m. veiklos planu (toliau – Veiklos planas). Progimnazijos bendruomenė 2021 m. pasirinko šias prioritetines veiklos kryptis:</w:t>
      </w:r>
      <w:r w:rsidRPr="007B61EA">
        <w:rPr>
          <w:lang w:eastAsia="lt-LT"/>
        </w:rPr>
        <w:t xml:space="preserve"> 1) stiprinti m</w:t>
      </w:r>
      <w:r w:rsidRPr="007B61EA">
        <w:t>okymosi pagalbos teikimą įvairių gebėjimų mokiniams</w:t>
      </w:r>
      <w:r>
        <w:t>;</w:t>
      </w:r>
      <w:r w:rsidRPr="007B61EA">
        <w:t xml:space="preserve"> 2) kurti ir puoselėti pozityvią emocinę ugdymo(si) aplinką. Progimnazijai numatytas veiklos sritis pavyko įgyvendinti</w:t>
      </w:r>
      <w:r>
        <w:t>,</w:t>
      </w:r>
      <w:r w:rsidRPr="007B61EA">
        <w:t xml:space="preserve"> siekiant </w:t>
      </w:r>
      <w:r w:rsidRPr="00020955">
        <w:rPr>
          <w:color w:val="000000" w:themeColor="text1"/>
        </w:rPr>
        <w:t>strateginio tikslo</w:t>
      </w:r>
      <w:r>
        <w:rPr>
          <w:color w:val="000000" w:themeColor="text1"/>
        </w:rPr>
        <w:t xml:space="preserve"> –</w:t>
      </w:r>
      <w:r w:rsidRPr="00D35BA4">
        <w:rPr>
          <w:color w:val="0070C0"/>
        </w:rPr>
        <w:t xml:space="preserve"> </w:t>
      </w:r>
      <w:r w:rsidRPr="00D35BA4">
        <w:t>sudaryti</w:t>
      </w:r>
      <w:r w:rsidRPr="007B61EA">
        <w:t xml:space="preserve"> sąlygas mokiniams įgyti kokybišką išsilavinimą, tenkinti mokinių saviraiškos poreikius. Strateginiam tikslui įgyvendinti Strateginiame ir Veiklos planuose buvo iškelti konkretūs veiklos tikslai ir uždaviniai, numatytos pamatuotos priemonės laukiamam rezultatui pasiekti :</w:t>
      </w:r>
    </w:p>
    <w:p w:rsidR="00D625E4" w:rsidRDefault="00D625E4" w:rsidP="00D625E4">
      <w:pPr>
        <w:ind w:firstLine="603"/>
        <w:jc w:val="both"/>
      </w:pPr>
      <w:r w:rsidRPr="007B61EA">
        <w:t>–</w:t>
      </w:r>
      <w:r>
        <w:t xml:space="preserve"> į</w:t>
      </w:r>
      <w:r w:rsidRPr="007B61EA">
        <w:t>gyvendinant pirmąjį Veiklos plano uždavinį – teikti mokymosi pagalbą, vadovaujantis aktyvaus mokymo(si) organizavimu, pažangą skatinančio grįžtamojo ryšio panaudojimo praktika – mokiniai buvo įtraukiami į patyriminio ugdymo veiklas, skaitmeninių ugdymo priemonių naudojimą, vykdyta ugdymo proceso stebėsena, fiksuota ir analizuota individuali mokinių pažanga. Stebėjimų rezultatai aptarti administracijos,</w:t>
      </w:r>
      <w:r>
        <w:t xml:space="preserve"> M</w:t>
      </w:r>
      <w:r w:rsidRPr="007B61EA">
        <w:t xml:space="preserve">okytojų tarybos, </w:t>
      </w:r>
      <w:r>
        <w:t>M</w:t>
      </w:r>
      <w:r w:rsidRPr="007B61EA">
        <w:t>etodinės tarybos posėdžiuose, individualiai su mokytojais. 2021</w:t>
      </w:r>
      <w:r>
        <w:t xml:space="preserve"> m.</w:t>
      </w:r>
      <w:r w:rsidRPr="007B61EA">
        <w:t xml:space="preserve"> rugsėjo 1 d. duomenis</w:t>
      </w:r>
      <w:r>
        <w:t>,</w:t>
      </w:r>
      <w:r w:rsidRPr="007B61EA">
        <w:t xml:space="preserve"> Progimnazijoje mokėsi 652 mokiniai. Metiniai mokinių</w:t>
      </w:r>
      <w:r w:rsidRPr="00EC2B7B">
        <w:t xml:space="preserve"> ugdymo(si) pasiekimai buvo įvertinti labai gerai – 14,5% (2020 m. – 14</w:t>
      </w:r>
      <w:r>
        <w:t>,</w:t>
      </w:r>
      <w:r w:rsidRPr="00EC2B7B">
        <w:t>1%), gerai – 49,5% (2020 m.</w:t>
      </w:r>
      <w:r>
        <w:t xml:space="preserve"> </w:t>
      </w:r>
      <w:r w:rsidRPr="00EC2B7B">
        <w:t>– 54,3%), patenkinamai – 36% (2020 m. – 31,4%). Sumažėjo praleistų pamokų skaičius, t. y. vienas mokinys vidutiniškai praleido 30 pamokų (2020 m. – 37 pamokas). Visi 8 klasių mokiniai (75) sėkmingai baigė pagrindinio ugdymo I dalies programą</w:t>
      </w:r>
      <w:r>
        <w:t>,</w:t>
      </w:r>
      <w:r w:rsidRPr="00EC2B7B">
        <w:t xml:space="preserve"> iš jų 73 mokiniai ugdymąsi tęsia miesto gimnazijose</w:t>
      </w:r>
      <w:r>
        <w:t xml:space="preserve">, 1 – profesinėje mokykloje, </w:t>
      </w:r>
      <w:r w:rsidRPr="00EC2B7B">
        <w:t>1</w:t>
      </w:r>
      <w:r>
        <w:t xml:space="preserve"> </w:t>
      </w:r>
      <w:r w:rsidRPr="00EC2B7B">
        <w:t xml:space="preserve">mokinys išvyko į užsienį. 2021 m. Progimnazijos veiklos kokybės įsivertinimo grupė vertino ugdymo individualizavimą ir diferencijavimą pamokose. Rezultatai parodė, kad tirta sritis „Ugdymo(si) organizavimas“ atitinka 3 lygį (gerai). </w:t>
      </w:r>
    </w:p>
    <w:p w:rsidR="00D625E4" w:rsidRPr="000134D3" w:rsidRDefault="00D625E4" w:rsidP="00D625E4">
      <w:pPr>
        <w:ind w:firstLine="603"/>
        <w:jc w:val="both"/>
      </w:pPr>
      <w:r w:rsidRPr="00EC2B7B">
        <w:t xml:space="preserve">Progimnazijoje padidėjo neformaliojo švietimo programų pasiūla, veikė 34 neformaliojo švietimo būreliai (2020 m. </w:t>
      </w:r>
      <w:r w:rsidRPr="00EC2B7B">
        <w:rPr>
          <w:lang w:val="fr-BE"/>
        </w:rPr>
        <w:t xml:space="preserve">– </w:t>
      </w:r>
      <w:r w:rsidRPr="00EC2B7B">
        <w:t>29 būreliai), kuriuos lankė 458 mokiniai, t.</w:t>
      </w:r>
      <w:r>
        <w:t xml:space="preserve"> </w:t>
      </w:r>
      <w:r w:rsidRPr="00EC2B7B">
        <w:t>y.</w:t>
      </w:r>
      <w:r>
        <w:t xml:space="preserve"> </w:t>
      </w:r>
      <w:r w:rsidRPr="00EC2B7B">
        <w:t>68% mokinių. 2021 m. dalyvauta 97 konkursuose, olimpiadose</w:t>
      </w:r>
      <w:r>
        <w:t>, kurie</w:t>
      </w:r>
      <w:r w:rsidRPr="00EC2B7B">
        <w:t xml:space="preserve"> prisidėjo prie mokinių kūrybiškumo, pažinimo, komunikavimo, pilietiškumo kompetencijų stiprinimo, gebėjimo naudotis šiuolaikinėmis technologijomis. Progimnazijos ugdytiniai tarptautiniuose ir respublikiniuose konkursuose laimėjo 28 prizines vietas (2020 m. –</w:t>
      </w:r>
      <w:r w:rsidRPr="00EC2B7B">
        <w:rPr>
          <w:lang w:val="fr-BE"/>
        </w:rPr>
        <w:t xml:space="preserve"> </w:t>
      </w:r>
      <w:r w:rsidRPr="00EC2B7B">
        <w:t>7 vietas</w:t>
      </w:r>
      <w:r w:rsidRPr="00CB20B4">
        <w:t>)</w:t>
      </w:r>
      <w:r w:rsidRPr="00EC2B7B">
        <w:t>, miesto – 7 prizines vietas (2020 m. –</w:t>
      </w:r>
      <w:r w:rsidRPr="00EC2B7B">
        <w:rPr>
          <w:lang w:val="fr-BE"/>
        </w:rPr>
        <w:t xml:space="preserve"> </w:t>
      </w:r>
      <w:r w:rsidRPr="00EC2B7B">
        <w:t xml:space="preserve">18 vietų). </w:t>
      </w:r>
      <w:r>
        <w:t>U</w:t>
      </w:r>
      <w:r w:rsidRPr="007B61EA">
        <w:rPr>
          <w:lang w:eastAsia="lt-LT"/>
        </w:rPr>
        <w:t>gdytini</w:t>
      </w:r>
      <w:r>
        <w:rPr>
          <w:lang w:eastAsia="lt-LT"/>
        </w:rPr>
        <w:t>ams</w:t>
      </w:r>
      <w:r w:rsidRPr="007B61EA">
        <w:rPr>
          <w:lang w:eastAsia="lt-LT"/>
        </w:rPr>
        <w:t xml:space="preserve"> </w:t>
      </w:r>
      <w:r>
        <w:rPr>
          <w:lang w:eastAsia="lt-LT"/>
        </w:rPr>
        <w:t>p</w:t>
      </w:r>
      <w:r w:rsidRPr="007B61EA">
        <w:rPr>
          <w:lang w:eastAsia="lt-LT"/>
        </w:rPr>
        <w:t xml:space="preserve">asiekti puikių rezultatų padėjo profesionalūs pedagogai, kurie tobulino savo profesinę kvalifikaciją </w:t>
      </w:r>
      <w:r w:rsidRPr="00F304DC">
        <w:rPr>
          <w:lang w:eastAsia="lt-LT"/>
        </w:rPr>
        <w:t>įtraukiojo</w:t>
      </w:r>
      <w:r>
        <w:rPr>
          <w:lang w:eastAsia="lt-LT"/>
        </w:rPr>
        <w:t xml:space="preserve"> </w:t>
      </w:r>
      <w:r w:rsidRPr="007B61EA">
        <w:rPr>
          <w:lang w:eastAsia="lt-LT"/>
        </w:rPr>
        <w:t>ugdymo, patyriminio mokymo, pamokos kokybės gerinimo klausimais, domėjosi atnaujintų bendrojo ugdymo programų turiniu. Per metus pedagogai vidutiniškai tobulino savo kvalifikaciją 10,5 dienas. 3 pedagogai buvo atestuoti vyr. mokytojo kvalifikacinei kategorijai</w:t>
      </w:r>
      <w:r w:rsidRPr="00F304DC">
        <w:rPr>
          <w:lang w:eastAsia="lt-LT"/>
        </w:rPr>
        <w:t>. Progimnazijos pedagogai</w:t>
      </w:r>
      <w:r>
        <w:rPr>
          <w:lang w:eastAsia="lt-LT"/>
        </w:rPr>
        <w:t>,</w:t>
      </w:r>
      <w:r w:rsidRPr="00F304DC">
        <w:rPr>
          <w:lang w:eastAsia="lt-LT"/>
        </w:rPr>
        <w:t xml:space="preserve"> dalindamiesi gerąja</w:t>
      </w:r>
      <w:r w:rsidRPr="00F304DC">
        <w:rPr>
          <w:lang w:val="fr-BE" w:eastAsia="lt-LT"/>
        </w:rPr>
        <w:t xml:space="preserve"> darbo </w:t>
      </w:r>
      <w:r w:rsidRPr="00F304DC">
        <w:rPr>
          <w:lang w:eastAsia="lt-LT"/>
        </w:rPr>
        <w:t>patirtimi</w:t>
      </w:r>
      <w:r>
        <w:rPr>
          <w:lang w:eastAsia="lt-LT"/>
        </w:rPr>
        <w:t>,</w:t>
      </w:r>
      <w:r w:rsidRPr="00F304DC">
        <w:rPr>
          <w:lang w:eastAsia="lt-LT"/>
        </w:rPr>
        <w:t> sėkmingai įvykdė šias veiklas: suorganizavo 20</w:t>
      </w:r>
      <w:r w:rsidRPr="00935DAA">
        <w:rPr>
          <w:lang w:eastAsia="lt-LT"/>
        </w:rPr>
        <w:t xml:space="preserve"> atvirų pamokų (2020 m. </w:t>
      </w:r>
      <w:r w:rsidRPr="00EC2B7B">
        <w:t>–</w:t>
      </w:r>
      <w:r w:rsidRPr="00935DAA">
        <w:t xml:space="preserve"> </w:t>
      </w:r>
      <w:r w:rsidRPr="00935DAA">
        <w:rPr>
          <w:lang w:eastAsia="lt-LT"/>
        </w:rPr>
        <w:t xml:space="preserve">9 pamokas) ir </w:t>
      </w:r>
      <w:r w:rsidRPr="000134D3">
        <w:rPr>
          <w:lang w:eastAsia="lt-LT"/>
        </w:rPr>
        <w:t>47 mokyklinius projektus, renginius, akcijas,</w:t>
      </w:r>
      <w:r w:rsidRPr="000134D3">
        <w:t xml:space="preserve"> skaitė 29 pranešimus miesto, šalies ir tarptautinėse konferencijose (2020 m. </w:t>
      </w:r>
      <w:r w:rsidRPr="00EC2B7B">
        <w:t>–</w:t>
      </w:r>
      <w:r w:rsidRPr="000134D3">
        <w:t xml:space="preserve"> 4 pranešimai), 3 pedagogai dalyvavo brandos egzaminų vertinimo komisij</w:t>
      </w:r>
      <w:r>
        <w:t>ų darbe</w:t>
      </w:r>
      <w:r w:rsidRPr="000134D3">
        <w:t xml:space="preserve">, 5 mokytojai inicijavo ir organizavo respublikinius bei tarptautinius projektus.   </w:t>
      </w:r>
    </w:p>
    <w:p w:rsidR="00D625E4" w:rsidRDefault="00D625E4" w:rsidP="00D625E4">
      <w:pPr>
        <w:ind w:firstLine="603"/>
        <w:jc w:val="both"/>
      </w:pPr>
      <w:r w:rsidRPr="007B61EA">
        <w:t>–</w:t>
      </w:r>
      <w:r w:rsidRPr="000134D3">
        <w:t xml:space="preserve"> </w:t>
      </w:r>
      <w:r>
        <w:t>a</w:t>
      </w:r>
      <w:r w:rsidRPr="000134D3">
        <w:t xml:space="preserve">ntruoju Veiklos plano uždaviniu </w:t>
      </w:r>
      <w:r>
        <w:t xml:space="preserve">– </w:t>
      </w:r>
      <w:r w:rsidRPr="000134D3">
        <w:t>buvo siekiama užtikrinti veiksmingą pagalbą mokiniui, taikant savalaikes prevencines ir intervencines priemones</w:t>
      </w:r>
      <w:r>
        <w:t>.</w:t>
      </w:r>
      <w:r w:rsidRPr="00EC2B7B">
        <w:rPr>
          <w:lang w:val="fr-BE"/>
        </w:rPr>
        <w:t xml:space="preserve"> </w:t>
      </w:r>
      <w:r w:rsidRPr="00243A01">
        <w:t>Vaiko gerovės komisija</w:t>
      </w:r>
      <w:r w:rsidRPr="00EC2B7B">
        <w:t xml:space="preserve"> (toliau – </w:t>
      </w:r>
      <w:r w:rsidRPr="00BB57DD">
        <w:rPr>
          <w:color w:val="000000" w:themeColor="text1"/>
        </w:rPr>
        <w:t>VGK)</w:t>
      </w:r>
      <w:r w:rsidRPr="00EC2B7B">
        <w:t xml:space="preserve"> </w:t>
      </w:r>
      <w:r w:rsidRPr="00EC2B7B">
        <w:lastRenderedPageBreak/>
        <w:t xml:space="preserve">suorganizavo 38 posėdžius (2020 m. – 29 posėdžius), kuriuose buvo analizuojami mokinių, turinčių specialiųjų ugdymosi poreikių (toliau </w:t>
      </w:r>
      <w:r>
        <w:t xml:space="preserve">– </w:t>
      </w:r>
      <w:r w:rsidRPr="00EC2B7B">
        <w:t>SUP), mokymosi pasiekimai, problemos vykdant mokymąsi nuotoliniu būdu, planuojami prevenciniai renginiai, teikiama pagalba elgesio ir emocijų problemų turintiems vaikams.</w:t>
      </w:r>
    </w:p>
    <w:p w:rsidR="00D625E4" w:rsidRDefault="00D625E4" w:rsidP="00D625E4">
      <w:pPr>
        <w:ind w:firstLine="603"/>
        <w:jc w:val="both"/>
      </w:pPr>
      <w:r w:rsidRPr="00EC2B7B">
        <w:t>Sėkmingai buvo skatinamas mokinių tėvų bendradarbiavimas</w:t>
      </w:r>
      <w:r>
        <w:t>, įsitraukimas</w:t>
      </w:r>
      <w:r w:rsidRPr="00EC2B7B">
        <w:t xml:space="preserve"> į ugdymo procesą: organizuojami nuotoliniai tėvų susirinkimai, komunikavimas </w:t>
      </w:r>
      <w:r>
        <w:t>per „</w:t>
      </w:r>
      <w:r w:rsidRPr="00EC2B7B">
        <w:t>TAMO</w:t>
      </w:r>
      <w:r>
        <w:t>“</w:t>
      </w:r>
      <w:r w:rsidRPr="00EC2B7B">
        <w:t xml:space="preserve"> dienyn</w:t>
      </w:r>
      <w:r>
        <w:t>ą</w:t>
      </w:r>
      <w:r w:rsidRPr="00EC2B7B">
        <w:t xml:space="preserve">, sveikinimai, padėkos, dalyvavimas virtualiuose ir pagal galimybes kontaktiniuose Progimnazijos renginiuose, organizuoti mokymai „Paauglystė – naujų galimybių metas“, „Drauge stipresni“. </w:t>
      </w:r>
    </w:p>
    <w:p w:rsidR="00D625E4" w:rsidRDefault="00D625E4" w:rsidP="00D625E4">
      <w:pPr>
        <w:ind w:firstLine="603"/>
        <w:jc w:val="both"/>
      </w:pPr>
      <w:r w:rsidRPr="00EC2B7B">
        <w:t>Dėl nuotolinio mokymo sunkumų patiriantiems mokiniams suteiktos 1916 mokomųjų dalykų individualios konsultacijos (2020 m. –</w:t>
      </w:r>
      <w:r>
        <w:t xml:space="preserve"> </w:t>
      </w:r>
      <w:r w:rsidRPr="00EC2B7B">
        <w:t xml:space="preserve">603 konsultacijos), 48 mokiniams (2020 m. – 42 mokiniams) buvo teikta specialiojo pedagogo, 88 mokiniams (2020 m. – 67 mokiniams) – logopedo pagalba, </w:t>
      </w:r>
      <w:r w:rsidRPr="00686935">
        <w:t>319</w:t>
      </w:r>
      <w:r w:rsidRPr="00261183">
        <w:rPr>
          <w:color w:val="FF0000"/>
        </w:rPr>
        <w:t xml:space="preserve"> </w:t>
      </w:r>
      <w:r w:rsidRPr="00EC2B7B">
        <w:t>mokiniams –</w:t>
      </w:r>
      <w:r>
        <w:t xml:space="preserve"> socialinė pagalba (2020 m. – </w:t>
      </w:r>
      <w:r w:rsidRPr="00EC2B7B">
        <w:t xml:space="preserve">268 mokiniams). </w:t>
      </w:r>
    </w:p>
    <w:p w:rsidR="00D625E4" w:rsidRPr="000134D3" w:rsidRDefault="00D625E4" w:rsidP="00D625E4">
      <w:pPr>
        <w:ind w:firstLine="603"/>
        <w:jc w:val="both"/>
      </w:pPr>
      <w:r w:rsidRPr="00EC2B7B">
        <w:t xml:space="preserve">Karantino metu ypač didelis dėmesys skirtas mokinių šeimų tarpusavio santykių stiprinimui, klasių bendruomeniškumo išlaikymui, priklausomybių nuo medijų, svaiginančių medžiagų vartojimo prevencijai bei intervencijai. </w:t>
      </w:r>
      <w:r w:rsidRPr="000134D3">
        <w:t xml:space="preserve">Siekiant spręsti mokinių psichologines ir ugdymosi problemas, pagerinti mokinių ir mokytojų tarpusavio santykius, teiktos </w:t>
      </w:r>
      <w:r w:rsidRPr="000134D3">
        <w:rPr>
          <w:color w:val="000000" w:themeColor="text1"/>
        </w:rPr>
        <w:t>394</w:t>
      </w:r>
      <w:r w:rsidRPr="000134D3">
        <w:t xml:space="preserve"> psichologo konsultacijos mokiniams, 137 – mokinių tėvams, 38 – pedagogams (iš viso </w:t>
      </w:r>
      <w:r w:rsidRPr="00EE03BD">
        <w:rPr>
          <w:color w:val="000000" w:themeColor="text1"/>
        </w:rPr>
        <w:t>569</w:t>
      </w:r>
      <w:r w:rsidRPr="005756DC">
        <w:rPr>
          <w:color w:val="FF0000"/>
        </w:rPr>
        <w:t xml:space="preserve"> </w:t>
      </w:r>
      <w:r w:rsidRPr="000134D3">
        <w:t xml:space="preserve">konsultacijų). </w:t>
      </w:r>
    </w:p>
    <w:p w:rsidR="00D625E4" w:rsidRPr="000134D3" w:rsidRDefault="00D625E4" w:rsidP="00D625E4">
      <w:pPr>
        <w:ind w:firstLine="603"/>
        <w:jc w:val="both"/>
      </w:pPr>
      <w:r w:rsidRPr="000134D3">
        <w:t>Organizuota pradinių klasių pedagogų supervizijų grupė ir socialinių įgūdžių ugdymo grupė 2a klasės berniukams, turintiems elgesio problemų, kurias dalinai pavyko išspręsti. Atlikti tyrimai, nustatytos 1 ir 5 kl. mokinių adaptacijos problemos, nuotolinio mokymo organizavimo trūkumai, pateiktos rekomendacijos mokytojams ir tėvams</w:t>
      </w:r>
      <w:r>
        <w:t>,</w:t>
      </w:r>
      <w:r w:rsidRPr="000134D3">
        <w:t xml:space="preserve"> kaip spręsti problemas, tobulinti ugdymo procesą. </w:t>
      </w:r>
      <w:r w:rsidRPr="000134D3">
        <w:rPr>
          <w:lang w:eastAsia="lt-LT"/>
        </w:rPr>
        <w:t>2021 m. buvo vykdomos nuoseklios, ilgalaikės prevencinės programos, ugdančios socialin</w:t>
      </w:r>
      <w:r>
        <w:rPr>
          <w:lang w:eastAsia="lt-LT"/>
        </w:rPr>
        <w:t>es ir emocines kompetencijas: 5</w:t>
      </w:r>
      <w:r w:rsidRPr="00EC2B7B">
        <w:t>–</w:t>
      </w:r>
      <w:r w:rsidRPr="000134D3">
        <w:rPr>
          <w:lang w:eastAsia="lt-LT"/>
        </w:rPr>
        <w:t>8 klasėse toliau buvo vykdoma prevencinė programa ,,Paauglystės kryžkelės</w:t>
      </w:r>
      <w:r>
        <w:t>“, 1</w:t>
      </w:r>
      <w:r w:rsidRPr="00EC2B7B">
        <w:t>–</w:t>
      </w:r>
      <w:r>
        <w:t>4 klasėse</w:t>
      </w:r>
      <w:r w:rsidRPr="000134D3">
        <w:t xml:space="preserve"> – „Antrasis žingsnis“, veikė „Patyčių dėžutė“. </w:t>
      </w:r>
    </w:p>
    <w:p w:rsidR="00D625E4" w:rsidRDefault="00D625E4" w:rsidP="00D625E4">
      <w:pPr>
        <w:ind w:firstLine="603"/>
        <w:jc w:val="both"/>
      </w:pPr>
      <w:r w:rsidRPr="007B61EA">
        <w:t>–</w:t>
      </w:r>
      <w:r>
        <w:t xml:space="preserve"> į</w:t>
      </w:r>
      <w:r w:rsidRPr="000134D3">
        <w:t>gyvendinant trečiąjį Veiklos plano uždavinį – stiprinti kiekvieno bendruomenės nario atsakomybę, geranoriškumą ir įsipareigojimus, kuriant pozityvią emocinę aplinką – buvo organizuoti tradiciniai Progimnazijos renginiai, puoselėtos katalikiškos vertybės:</w:t>
      </w:r>
      <w:r w:rsidRPr="00EC2B7B">
        <w:rPr>
          <w:lang w:val="fr-BE"/>
        </w:rPr>
        <w:t xml:space="preserve"> </w:t>
      </w:r>
      <w:r w:rsidRPr="00EC2B7B">
        <w:t xml:space="preserve">Progimnazijos bendruomenei buvo organizuotas susitikimas su Telšių vyskupu A. Jurevičiumi, šv. Mišios, Advento ir Gavėnios rekolekcijos, išvyka į Šiluvos šv. Mergelės Marijos atlaidus ir kt., aktyviai dalyvauta šalies ir miesto organizuotose šventėse, projektuose. Kryptingai buvo naudojamasi „Kultūros paso“ teikiamomis galimybėmis, </w:t>
      </w:r>
      <w:r w:rsidRPr="00F644C0">
        <w:rPr>
          <w:color w:val="000000" w:themeColor="text1"/>
        </w:rPr>
        <w:t>1–8 kl. m</w:t>
      </w:r>
      <w:r>
        <w:rPr>
          <w:color w:val="000000" w:themeColor="text1"/>
        </w:rPr>
        <w:t>okiniai dalyvavo</w:t>
      </w:r>
      <w:r w:rsidRPr="00F644C0">
        <w:rPr>
          <w:color w:val="000000" w:themeColor="text1"/>
        </w:rPr>
        <w:t xml:space="preserve"> 73</w:t>
      </w:r>
      <w:r w:rsidRPr="00EC2B7B">
        <w:t xml:space="preserve"> „Kultūros paso“ edukaciniuose renginiuose</w:t>
      </w:r>
      <w:r>
        <w:t xml:space="preserve">. </w:t>
      </w:r>
      <w:r w:rsidRPr="00EC2B7B">
        <w:t>Toliau vykdytas bendradarbiavimas su socialiniais partneriais: Vilniaus P</w:t>
      </w:r>
      <w:r>
        <w:t>r</w:t>
      </w:r>
      <w:r w:rsidRPr="00EC2B7B">
        <w:t xml:space="preserve">. Mašioto pradine mokykla, Klaipėdos šv. Juozapo Darbininko bažnyčia, Klaipėdos šeimos centru, Klaipėdos universitetu, Klaipėdos miesto pedagogų švietimo ir kultūros centru (toliau – </w:t>
      </w:r>
      <w:r w:rsidRPr="00AB21A2">
        <w:rPr>
          <w:color w:val="000000" w:themeColor="text1"/>
        </w:rPr>
        <w:t xml:space="preserve">KPŠKC), </w:t>
      </w:r>
      <w:r w:rsidRPr="00EC2B7B">
        <w:t xml:space="preserve">miesto ugdymo, kultūros ir sporto įstaigomis. </w:t>
      </w:r>
      <w:r w:rsidRPr="000134D3">
        <w:t xml:space="preserve">Aktyvi buvo Progimnazijos savivaldos veikla: organizuota 16 – mokytojų tarybos posėdžių, 8 – Progimnazijos tarybos posėdžiai, aktyvesnė tapo </w:t>
      </w:r>
      <w:r w:rsidRPr="00F644C0">
        <w:rPr>
          <w:color w:val="000000" w:themeColor="text1"/>
        </w:rPr>
        <w:t>Mokinių</w:t>
      </w:r>
      <w:r w:rsidRPr="000134D3">
        <w:t xml:space="preserve"> taryba, kuri </w:t>
      </w:r>
      <w:r>
        <w:t xml:space="preserve">inicijavo </w:t>
      </w:r>
      <w:r w:rsidRPr="000134D3">
        <w:t xml:space="preserve">akcijas, renginius visai Progimnazijos bendruomenei. </w:t>
      </w:r>
    </w:p>
    <w:p w:rsidR="00BD6204" w:rsidRPr="00AB21A2" w:rsidRDefault="00D625E4" w:rsidP="00D625E4">
      <w:pPr>
        <w:ind w:firstLine="603"/>
        <w:jc w:val="both"/>
      </w:pPr>
      <w:r w:rsidRPr="000134D3">
        <w:t>Siekiant Strateginio plano antrojo tikslo – modernizuoti ir puoselėti saugią ugdymo(si) aplinką</w:t>
      </w:r>
      <w:r w:rsidRPr="00EC2B7B">
        <w:rPr>
          <w:bCs/>
          <w:lang w:val="fr-BE"/>
        </w:rPr>
        <w:t xml:space="preserve"> –</w:t>
      </w:r>
      <w:r w:rsidRPr="00EC2B7B">
        <w:rPr>
          <w:bCs/>
        </w:rPr>
        <w:t xml:space="preserve"> buvo modernizuotas technologi</w:t>
      </w:r>
      <w:r>
        <w:rPr>
          <w:bCs/>
        </w:rPr>
        <w:t>jų kabinetas (5,8 tūkst. Eur)</w:t>
      </w:r>
      <w:r w:rsidRPr="00EC2B7B">
        <w:rPr>
          <w:bCs/>
        </w:rPr>
        <w:t>, įrengta klasė SUP mokiniams</w:t>
      </w:r>
      <w:r w:rsidRPr="00EC2B7B">
        <w:t xml:space="preserve"> (4,2 tūkst. Eur), sukurta edukacinė erdvė mokyklos koridoriuje, išdažyta 200 m</w:t>
      </w:r>
      <w:r w:rsidRPr="00EC2B7B">
        <w:rPr>
          <w:vertAlign w:val="superscript"/>
        </w:rPr>
        <w:t>2</w:t>
      </w:r>
      <w:r w:rsidRPr="00EC2B7B">
        <w:t xml:space="preserve"> koridorių sienų, įsigyta mokyklinių baldų (5,4 tūkst. Eur), darbuotojų apsaugos priemonių (0,4 tūkst. Eur), 20 grafinių planšečių (1,3 tūkst. Eur), 10 vaizdo kamerų (0,3 tūkst. Eur), 23 interaktyvių ekranų (102,1 tūkst. Eur), planšetinių kompiuterių saugojimo ir įkrovimo spinta (1,1 tūkst. Eur), 18 nešiojamų kompiuterių (12,5 tūkst. Eur), 1 multifunkcini</w:t>
      </w:r>
      <w:r>
        <w:t>s spausdintuvas (0,5 tūkst. Eur</w:t>
      </w:r>
      <w:r w:rsidRPr="00EC2B7B">
        <w:t xml:space="preserve">), skaitmeninė programa „Eduka“ (8,9 tūkst. Eur), vadovėlių (10,4 tūkst. Eur), grožinės literatūros kūrinių (0,3 tūkst. Eur), skaitmeninis pianinas „Clavinova“ (2,3 tūkst. Eur) ), atnaujinta Elektroninio mokinio pažymėjimo diegimo sistema (4,1 tūkst. Eur), pradėta Progimnazijos išorinės pastato dalies rekonstrukcija. </w:t>
      </w:r>
    </w:p>
    <w:p w:rsidR="006E499A" w:rsidRDefault="0021517D" w:rsidP="0021517D">
      <w:pPr>
        <w:ind w:firstLine="709"/>
        <w:jc w:val="both"/>
      </w:pPr>
      <w:r w:rsidRPr="005461ED">
        <w:t>Finansinė Progimnazijos informacija:</w:t>
      </w:r>
    </w:p>
    <w:tbl>
      <w:tblPr>
        <w:tblStyle w:val="Lentelstinklelis"/>
        <w:tblW w:w="9719" w:type="dxa"/>
        <w:jc w:val="center"/>
        <w:tblLayout w:type="fixed"/>
        <w:tblLook w:val="04A0" w:firstRow="1" w:lastRow="0" w:firstColumn="1" w:lastColumn="0" w:noHBand="0" w:noVBand="1"/>
      </w:tblPr>
      <w:tblGrid>
        <w:gridCol w:w="1742"/>
        <w:gridCol w:w="889"/>
        <w:gridCol w:w="993"/>
        <w:gridCol w:w="916"/>
        <w:gridCol w:w="5179"/>
      </w:tblGrid>
      <w:tr w:rsidR="00D625E4" w:rsidRPr="005461ED" w:rsidTr="00D625E4">
        <w:trPr>
          <w:jc w:val="center"/>
        </w:trPr>
        <w:tc>
          <w:tcPr>
            <w:tcW w:w="1742" w:type="dxa"/>
            <w:vMerge w:val="restart"/>
            <w:tcBorders>
              <w:top w:val="single" w:sz="4" w:space="0" w:color="auto"/>
              <w:left w:val="single" w:sz="4" w:space="0" w:color="auto"/>
              <w:bottom w:val="nil"/>
              <w:right w:val="single" w:sz="4" w:space="0" w:color="auto"/>
            </w:tcBorders>
            <w:hideMark/>
          </w:tcPr>
          <w:p w:rsidR="00D625E4" w:rsidRPr="005461ED" w:rsidRDefault="00D625E4" w:rsidP="00A47170">
            <w:pPr>
              <w:jc w:val="center"/>
            </w:pPr>
            <w:r w:rsidRPr="005461ED">
              <w:t>Finansavimo šaltinis</w:t>
            </w:r>
          </w:p>
        </w:tc>
        <w:tc>
          <w:tcPr>
            <w:tcW w:w="2798" w:type="dxa"/>
            <w:gridSpan w:val="3"/>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Lėšos (tūkst. eurų)</w:t>
            </w:r>
          </w:p>
        </w:tc>
        <w:tc>
          <w:tcPr>
            <w:tcW w:w="5179" w:type="dxa"/>
            <w:vMerge w:val="restart"/>
            <w:tcBorders>
              <w:top w:val="single" w:sz="4" w:space="0" w:color="auto"/>
              <w:left w:val="single" w:sz="4" w:space="0" w:color="auto"/>
              <w:bottom w:val="single" w:sz="4" w:space="0" w:color="auto"/>
              <w:right w:val="single" w:sz="4" w:space="0" w:color="auto"/>
            </w:tcBorders>
          </w:tcPr>
          <w:p w:rsidR="00D625E4" w:rsidRPr="005461ED" w:rsidRDefault="00D625E4" w:rsidP="00A47170">
            <w:pPr>
              <w:jc w:val="center"/>
            </w:pPr>
            <w:r w:rsidRPr="005461ED">
              <w:t>Pastabos</w:t>
            </w:r>
          </w:p>
          <w:p w:rsidR="00D625E4" w:rsidRPr="005461ED" w:rsidRDefault="00D625E4" w:rsidP="00A47170">
            <w:pPr>
              <w:jc w:val="center"/>
            </w:pPr>
          </w:p>
        </w:tc>
      </w:tr>
      <w:tr w:rsidR="00D625E4" w:rsidRPr="005461ED" w:rsidTr="00D625E4">
        <w:trPr>
          <w:jc w:val="center"/>
        </w:trPr>
        <w:tc>
          <w:tcPr>
            <w:tcW w:w="1742" w:type="dxa"/>
            <w:vMerge/>
            <w:tcBorders>
              <w:top w:val="nil"/>
              <w:left w:val="single" w:sz="4" w:space="0" w:color="auto"/>
              <w:bottom w:val="single" w:sz="4" w:space="0" w:color="auto"/>
              <w:right w:val="single" w:sz="4" w:space="0" w:color="auto"/>
            </w:tcBorders>
            <w:vAlign w:val="center"/>
            <w:hideMark/>
          </w:tcPr>
          <w:p w:rsidR="00D625E4" w:rsidRPr="005461ED" w:rsidRDefault="00D625E4" w:rsidP="00A47170">
            <w:pPr>
              <w:rPr>
                <w:sz w:val="20"/>
                <w:szCs w:val="20"/>
              </w:rPr>
            </w:pPr>
          </w:p>
        </w:tc>
        <w:tc>
          <w:tcPr>
            <w:tcW w:w="889"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both"/>
            </w:pPr>
            <w:r w:rsidRPr="005461ED">
              <w:t>Planas (patiks</w:t>
            </w:r>
            <w:r w:rsidRPr="005461ED">
              <w:lastRenderedPageBreak/>
              <w:t>lintas)</w:t>
            </w:r>
          </w:p>
        </w:tc>
        <w:tc>
          <w:tcPr>
            <w:tcW w:w="993"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both"/>
            </w:pPr>
            <w:r w:rsidRPr="005461ED">
              <w:lastRenderedPageBreak/>
              <w:t>Panaudota lėšų</w:t>
            </w:r>
          </w:p>
        </w:tc>
        <w:tc>
          <w:tcPr>
            <w:tcW w:w="916"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both"/>
            </w:pPr>
            <w:r w:rsidRPr="005461ED">
              <w:t xml:space="preserve">Įvykdymas </w:t>
            </w:r>
            <w:r w:rsidRPr="005461ED">
              <w:lastRenderedPageBreak/>
              <w:t>(%)</w:t>
            </w:r>
          </w:p>
        </w:tc>
        <w:tc>
          <w:tcPr>
            <w:tcW w:w="5179" w:type="dxa"/>
            <w:vMerge/>
            <w:tcBorders>
              <w:top w:val="single" w:sz="4" w:space="0" w:color="auto"/>
              <w:left w:val="single" w:sz="4" w:space="0" w:color="auto"/>
              <w:bottom w:val="single" w:sz="4" w:space="0" w:color="auto"/>
              <w:right w:val="single" w:sz="4" w:space="0" w:color="auto"/>
            </w:tcBorders>
            <w:vAlign w:val="center"/>
            <w:hideMark/>
          </w:tcPr>
          <w:p w:rsidR="00D625E4" w:rsidRPr="005461ED" w:rsidRDefault="00D625E4" w:rsidP="00A47170"/>
        </w:tc>
      </w:tr>
      <w:tr w:rsidR="00D625E4" w:rsidRPr="005461ED" w:rsidTr="00D625E4">
        <w:trPr>
          <w:trHeight w:val="415"/>
          <w:jc w:val="center"/>
        </w:trPr>
        <w:tc>
          <w:tcPr>
            <w:tcW w:w="1742"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both"/>
            </w:pPr>
            <w:r w:rsidRPr="005461ED">
              <w:t>Savivaldybės biudžetas (SB)</w:t>
            </w:r>
          </w:p>
        </w:tc>
        <w:tc>
          <w:tcPr>
            <w:tcW w:w="889"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325,8</w:t>
            </w:r>
          </w:p>
        </w:tc>
        <w:tc>
          <w:tcPr>
            <w:tcW w:w="993"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318,9</w:t>
            </w:r>
          </w:p>
        </w:tc>
        <w:tc>
          <w:tcPr>
            <w:tcW w:w="916"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97,9</w:t>
            </w:r>
          </w:p>
        </w:tc>
        <w:tc>
          <w:tcPr>
            <w:tcW w:w="5179" w:type="dxa"/>
            <w:tcBorders>
              <w:top w:val="single" w:sz="4" w:space="0" w:color="auto"/>
              <w:left w:val="single" w:sz="4" w:space="0" w:color="auto"/>
              <w:bottom w:val="single" w:sz="4" w:space="0" w:color="auto"/>
              <w:right w:val="single" w:sz="4" w:space="0" w:color="auto"/>
            </w:tcBorders>
            <w:hideMark/>
          </w:tcPr>
          <w:p w:rsidR="00D625E4" w:rsidRPr="005461ED" w:rsidRDefault="00D625E4" w:rsidP="00D625E4">
            <w:pPr>
              <w:jc w:val="both"/>
            </w:pPr>
            <w:r w:rsidRPr="00F304DC">
              <w:t>Dėl darbuotojų nedarbingumo buvo sutaupytos darbdavio lėšos.</w:t>
            </w:r>
          </w:p>
          <w:p w:rsidR="00D625E4" w:rsidRPr="005461ED" w:rsidRDefault="00D625E4" w:rsidP="00D625E4">
            <w:pPr>
              <w:jc w:val="both"/>
            </w:pPr>
            <w:r w:rsidRPr="005461ED">
              <w:t>Dėl COVID-19</w:t>
            </w:r>
            <w:r>
              <w:t xml:space="preserve"> pandemijos </w:t>
            </w:r>
            <w:r w:rsidRPr="005461ED">
              <w:t xml:space="preserve"> ir nuotolinio mokymo nepanaudotos </w:t>
            </w:r>
            <w:r>
              <w:t xml:space="preserve">visos </w:t>
            </w:r>
            <w:r w:rsidRPr="005461ED">
              <w:t xml:space="preserve">lėšos transporto paslaugų įsigijimui. Elektroninio mokinio pažymėjimo diegimas ir naudojimo užtikrinimas – lėšos nepanaudotos, kadangi </w:t>
            </w:r>
            <w:r w:rsidRPr="00FD5813">
              <w:rPr>
                <w:color w:val="000000" w:themeColor="text1"/>
              </w:rPr>
              <w:t>Progimn</w:t>
            </w:r>
            <w:r>
              <w:rPr>
                <w:color w:val="000000" w:themeColor="text1"/>
              </w:rPr>
              <w:t>a</w:t>
            </w:r>
            <w:r w:rsidRPr="00FD5813">
              <w:rPr>
                <w:color w:val="000000" w:themeColor="text1"/>
              </w:rPr>
              <w:t>zijoje vyksta pastato renovacija.</w:t>
            </w:r>
          </w:p>
          <w:p w:rsidR="00D625E4" w:rsidRPr="005461ED" w:rsidRDefault="00D625E4" w:rsidP="00D625E4">
            <w:pPr>
              <w:jc w:val="both"/>
            </w:pPr>
            <w:r w:rsidRPr="005461ED">
              <w:t>Nemokamo maitinimo gamybos kaštų sąmata nepilnai panaudota, nes karantino laikotarpiu gamybos kaštai buvo dengiami mažesniu procentu</w:t>
            </w:r>
          </w:p>
        </w:tc>
      </w:tr>
      <w:tr w:rsidR="00D625E4" w:rsidRPr="005461ED" w:rsidTr="00D625E4">
        <w:trPr>
          <w:jc w:val="center"/>
        </w:trPr>
        <w:tc>
          <w:tcPr>
            <w:tcW w:w="1742"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both"/>
            </w:pPr>
            <w:r w:rsidRPr="005461ED">
              <w:t>Specialioji tikslinė dotacija (VB)</w:t>
            </w:r>
          </w:p>
        </w:tc>
        <w:tc>
          <w:tcPr>
            <w:tcW w:w="889"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1208,5</w:t>
            </w:r>
          </w:p>
        </w:tc>
        <w:tc>
          <w:tcPr>
            <w:tcW w:w="993"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1204,0</w:t>
            </w:r>
          </w:p>
        </w:tc>
        <w:tc>
          <w:tcPr>
            <w:tcW w:w="916"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99,6</w:t>
            </w:r>
          </w:p>
        </w:tc>
        <w:tc>
          <w:tcPr>
            <w:tcW w:w="5179"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both"/>
            </w:pPr>
            <w:r w:rsidRPr="00F304DC">
              <w:t>Dėl darbuotojų nedarbingumo buvo sutaupytos darbdavio lėšos</w:t>
            </w:r>
            <w:r w:rsidRPr="005461ED">
              <w:t xml:space="preserve">, kadangi darbas vyko nuotoliniu būdu. </w:t>
            </w:r>
          </w:p>
          <w:p w:rsidR="00D625E4" w:rsidRPr="005461ED" w:rsidRDefault="00D625E4" w:rsidP="00A47170">
            <w:pPr>
              <w:jc w:val="both"/>
            </w:pPr>
            <w:r w:rsidRPr="005461ED">
              <w:t>Dėl COVID-19</w:t>
            </w:r>
            <w:r>
              <w:t xml:space="preserve"> pandemijos</w:t>
            </w:r>
            <w:r w:rsidRPr="005461ED">
              <w:t xml:space="preserve"> nemokamo maitinimo sąmatoje numatytos lėšos nebuvo pilnai panaudotos, nes tėvai atsisakė sauso davinio</w:t>
            </w:r>
          </w:p>
        </w:tc>
      </w:tr>
      <w:tr w:rsidR="00D625E4" w:rsidRPr="005461ED" w:rsidTr="00D625E4">
        <w:trPr>
          <w:jc w:val="center"/>
        </w:trPr>
        <w:tc>
          <w:tcPr>
            <w:tcW w:w="1742" w:type="dxa"/>
            <w:tcBorders>
              <w:top w:val="single" w:sz="4" w:space="0" w:color="auto"/>
              <w:left w:val="single" w:sz="4" w:space="0" w:color="auto"/>
              <w:bottom w:val="single" w:sz="4" w:space="0" w:color="auto"/>
              <w:right w:val="single" w:sz="4" w:space="0" w:color="auto"/>
            </w:tcBorders>
            <w:hideMark/>
          </w:tcPr>
          <w:p w:rsidR="00D625E4" w:rsidRPr="005461ED" w:rsidRDefault="00D625E4" w:rsidP="00D625E4">
            <w:pPr>
              <w:jc w:val="both"/>
            </w:pPr>
            <w:r w:rsidRPr="005461ED">
              <w:t>Įstaigos gautos pajamos (surinkta pajamų SP), iš jų:</w:t>
            </w:r>
          </w:p>
        </w:tc>
        <w:tc>
          <w:tcPr>
            <w:tcW w:w="889"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33,5</w:t>
            </w:r>
          </w:p>
        </w:tc>
        <w:tc>
          <w:tcPr>
            <w:tcW w:w="993"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9,7</w:t>
            </w:r>
          </w:p>
        </w:tc>
        <w:tc>
          <w:tcPr>
            <w:tcW w:w="916"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29,0</w:t>
            </w:r>
          </w:p>
        </w:tc>
        <w:tc>
          <w:tcPr>
            <w:tcW w:w="5179" w:type="dxa"/>
            <w:tcBorders>
              <w:top w:val="single" w:sz="4" w:space="0" w:color="auto"/>
              <w:left w:val="single" w:sz="4" w:space="0" w:color="auto"/>
              <w:bottom w:val="single" w:sz="4" w:space="0" w:color="auto"/>
              <w:right w:val="single" w:sz="4" w:space="0" w:color="auto"/>
            </w:tcBorders>
            <w:hideMark/>
          </w:tcPr>
          <w:p w:rsidR="00D625E4" w:rsidRDefault="00D625E4" w:rsidP="00A47170">
            <w:pPr>
              <w:jc w:val="both"/>
            </w:pPr>
            <w:r w:rsidRPr="005461ED">
              <w:t xml:space="preserve">Dėl COVID-19 </w:t>
            </w:r>
            <w:r>
              <w:t xml:space="preserve">pandemijos </w:t>
            </w:r>
            <w:r w:rsidRPr="005461ED">
              <w:t>nebuvo vykdoma patalpų suteikimo paslauga</w:t>
            </w:r>
            <w:r>
              <w:t>, todėl surinkta mažiau lėšų</w:t>
            </w:r>
          </w:p>
          <w:p w:rsidR="00D625E4" w:rsidRDefault="00D625E4" w:rsidP="00A47170">
            <w:pPr>
              <w:jc w:val="both"/>
            </w:pPr>
          </w:p>
          <w:p w:rsidR="00D625E4" w:rsidRPr="005461ED" w:rsidRDefault="00D625E4" w:rsidP="00A47170">
            <w:pPr>
              <w:jc w:val="both"/>
            </w:pPr>
          </w:p>
        </w:tc>
      </w:tr>
      <w:tr w:rsidR="00D625E4" w:rsidRPr="005461ED" w:rsidTr="00D625E4">
        <w:trPr>
          <w:trHeight w:val="477"/>
          <w:jc w:val="center"/>
        </w:trPr>
        <w:tc>
          <w:tcPr>
            <w:tcW w:w="1742"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both"/>
            </w:pPr>
            <w:r w:rsidRPr="005461ED">
              <w:t>Pajamų išlaidos (SP)</w:t>
            </w:r>
          </w:p>
        </w:tc>
        <w:tc>
          <w:tcPr>
            <w:tcW w:w="889"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w:t>
            </w:r>
          </w:p>
        </w:tc>
        <w:tc>
          <w:tcPr>
            <w:tcW w:w="993"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12,1</w:t>
            </w:r>
          </w:p>
        </w:tc>
        <w:tc>
          <w:tcPr>
            <w:tcW w:w="916"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100</w:t>
            </w:r>
          </w:p>
        </w:tc>
        <w:tc>
          <w:tcPr>
            <w:tcW w:w="5179" w:type="dxa"/>
            <w:tcBorders>
              <w:top w:val="single" w:sz="4" w:space="0" w:color="auto"/>
              <w:left w:val="single" w:sz="4" w:space="0" w:color="auto"/>
              <w:bottom w:val="single" w:sz="4" w:space="0" w:color="auto"/>
              <w:right w:val="single" w:sz="4" w:space="0" w:color="auto"/>
            </w:tcBorders>
          </w:tcPr>
          <w:p w:rsidR="00D625E4" w:rsidRPr="005461ED" w:rsidRDefault="00D625E4" w:rsidP="00A47170">
            <w:pPr>
              <w:jc w:val="both"/>
            </w:pPr>
          </w:p>
        </w:tc>
      </w:tr>
      <w:tr w:rsidR="00D625E4" w:rsidRPr="005461ED" w:rsidTr="00D625E4">
        <w:trPr>
          <w:trHeight w:val="125"/>
          <w:jc w:val="center"/>
        </w:trPr>
        <w:tc>
          <w:tcPr>
            <w:tcW w:w="1742"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both"/>
            </w:pPr>
            <w:r w:rsidRPr="005461ED">
              <w:t>Projektų finansavimas (ES; VB;SB)</w:t>
            </w:r>
          </w:p>
        </w:tc>
        <w:tc>
          <w:tcPr>
            <w:tcW w:w="889"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42,1</w:t>
            </w:r>
          </w:p>
        </w:tc>
        <w:tc>
          <w:tcPr>
            <w:tcW w:w="993"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12,8</w:t>
            </w:r>
          </w:p>
        </w:tc>
        <w:tc>
          <w:tcPr>
            <w:tcW w:w="916"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30,4</w:t>
            </w:r>
          </w:p>
        </w:tc>
        <w:tc>
          <w:tcPr>
            <w:tcW w:w="5179" w:type="dxa"/>
            <w:tcBorders>
              <w:top w:val="single" w:sz="4" w:space="0" w:color="auto"/>
              <w:left w:val="single" w:sz="4" w:space="0" w:color="auto"/>
              <w:bottom w:val="single" w:sz="4" w:space="0" w:color="auto"/>
              <w:right w:val="single" w:sz="4" w:space="0" w:color="auto"/>
            </w:tcBorders>
            <w:hideMark/>
          </w:tcPr>
          <w:p w:rsidR="00D625E4" w:rsidRPr="00F304DC" w:rsidRDefault="00D625E4" w:rsidP="00A47170">
            <w:pPr>
              <w:jc w:val="both"/>
            </w:pPr>
            <w:r w:rsidRPr="005461ED">
              <w:t xml:space="preserve">Tęstinių tarptautinių projektų finansavimas gautas 3 metams, veikla </w:t>
            </w:r>
            <w:r>
              <w:t>bus vykdoma ir 2022 m.</w:t>
            </w:r>
          </w:p>
        </w:tc>
      </w:tr>
      <w:tr w:rsidR="00D625E4" w:rsidRPr="005461ED" w:rsidTr="00D625E4">
        <w:trPr>
          <w:jc w:val="center"/>
        </w:trPr>
        <w:tc>
          <w:tcPr>
            <w:tcW w:w="1742"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both"/>
            </w:pPr>
            <w:r w:rsidRPr="005461ED">
              <w:t>Kitos lėšos (parama  ir kt.)</w:t>
            </w:r>
          </w:p>
        </w:tc>
        <w:tc>
          <w:tcPr>
            <w:tcW w:w="889"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11,7</w:t>
            </w:r>
          </w:p>
        </w:tc>
        <w:tc>
          <w:tcPr>
            <w:tcW w:w="993"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2,0</w:t>
            </w:r>
          </w:p>
        </w:tc>
        <w:tc>
          <w:tcPr>
            <w:tcW w:w="916"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17,1</w:t>
            </w:r>
          </w:p>
        </w:tc>
        <w:tc>
          <w:tcPr>
            <w:tcW w:w="5179" w:type="dxa"/>
            <w:tcBorders>
              <w:top w:val="single" w:sz="4" w:space="0" w:color="auto"/>
              <w:left w:val="single" w:sz="4" w:space="0" w:color="auto"/>
              <w:bottom w:val="single" w:sz="4" w:space="0" w:color="auto"/>
              <w:right w:val="single" w:sz="4" w:space="0" w:color="auto"/>
            </w:tcBorders>
          </w:tcPr>
          <w:p w:rsidR="00D625E4" w:rsidRPr="005461ED" w:rsidRDefault="00D625E4" w:rsidP="00A47170">
            <w:pPr>
              <w:jc w:val="both"/>
            </w:pPr>
          </w:p>
        </w:tc>
      </w:tr>
      <w:tr w:rsidR="00D625E4" w:rsidRPr="005461ED" w:rsidTr="00D625E4">
        <w:trPr>
          <w:trHeight w:val="510"/>
          <w:jc w:val="center"/>
        </w:trPr>
        <w:tc>
          <w:tcPr>
            <w:tcW w:w="1742"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both"/>
            </w:pPr>
            <w:r w:rsidRPr="005461ED">
              <w:t>Iš viso</w:t>
            </w:r>
          </w:p>
        </w:tc>
        <w:tc>
          <w:tcPr>
            <w:tcW w:w="889"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1621,6</w:t>
            </w:r>
          </w:p>
        </w:tc>
        <w:tc>
          <w:tcPr>
            <w:tcW w:w="993"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1559,5</w:t>
            </w:r>
          </w:p>
        </w:tc>
        <w:tc>
          <w:tcPr>
            <w:tcW w:w="916" w:type="dxa"/>
            <w:tcBorders>
              <w:top w:val="single" w:sz="4" w:space="0" w:color="auto"/>
              <w:left w:val="single" w:sz="4" w:space="0" w:color="auto"/>
              <w:bottom w:val="single" w:sz="4" w:space="0" w:color="auto"/>
              <w:right w:val="single" w:sz="4" w:space="0" w:color="auto"/>
            </w:tcBorders>
            <w:hideMark/>
          </w:tcPr>
          <w:p w:rsidR="00D625E4" w:rsidRPr="005461ED" w:rsidRDefault="00D625E4" w:rsidP="00A47170">
            <w:pPr>
              <w:jc w:val="center"/>
            </w:pPr>
            <w:r w:rsidRPr="005461ED">
              <w:t>96,2</w:t>
            </w:r>
          </w:p>
        </w:tc>
        <w:tc>
          <w:tcPr>
            <w:tcW w:w="5179" w:type="dxa"/>
            <w:tcBorders>
              <w:top w:val="single" w:sz="4" w:space="0" w:color="auto"/>
              <w:left w:val="single" w:sz="4" w:space="0" w:color="auto"/>
              <w:bottom w:val="single" w:sz="4" w:space="0" w:color="auto"/>
              <w:right w:val="single" w:sz="4" w:space="0" w:color="auto"/>
            </w:tcBorders>
          </w:tcPr>
          <w:p w:rsidR="00D625E4" w:rsidRPr="005461ED" w:rsidRDefault="00D625E4" w:rsidP="00A47170">
            <w:pPr>
              <w:jc w:val="both"/>
            </w:pPr>
          </w:p>
        </w:tc>
      </w:tr>
      <w:tr w:rsidR="00D625E4" w:rsidRPr="00EC2B7B" w:rsidTr="00A47170">
        <w:trPr>
          <w:trHeight w:val="20"/>
          <w:jc w:val="center"/>
        </w:trPr>
        <w:tc>
          <w:tcPr>
            <w:tcW w:w="3624" w:type="dxa"/>
            <w:gridSpan w:val="3"/>
            <w:tcBorders>
              <w:top w:val="nil"/>
              <w:left w:val="single" w:sz="4" w:space="0" w:color="auto"/>
              <w:bottom w:val="single" w:sz="4" w:space="0" w:color="auto"/>
              <w:right w:val="single" w:sz="4" w:space="0" w:color="auto"/>
            </w:tcBorders>
            <w:hideMark/>
          </w:tcPr>
          <w:p w:rsidR="00D625E4" w:rsidRPr="00701048" w:rsidRDefault="00D625E4" w:rsidP="00A47170">
            <w:pPr>
              <w:jc w:val="both"/>
            </w:pPr>
            <w:r w:rsidRPr="00701048">
              <w:t xml:space="preserve">Kreditinis įsiskolinimas (pagal visus finansavimo šaltinius) 2022 m. </w:t>
            </w:r>
            <w:r>
              <w:t>sausio 1 d. –  0,07 tūkst. eurų</w:t>
            </w:r>
          </w:p>
        </w:tc>
        <w:tc>
          <w:tcPr>
            <w:tcW w:w="916" w:type="dxa"/>
            <w:tcBorders>
              <w:top w:val="single" w:sz="4" w:space="0" w:color="auto"/>
              <w:left w:val="single" w:sz="4" w:space="0" w:color="auto"/>
              <w:bottom w:val="single" w:sz="4" w:space="0" w:color="auto"/>
              <w:right w:val="single" w:sz="4" w:space="0" w:color="auto"/>
            </w:tcBorders>
          </w:tcPr>
          <w:p w:rsidR="00D625E4" w:rsidRPr="00701048" w:rsidRDefault="00D625E4" w:rsidP="00A47170">
            <w:pPr>
              <w:jc w:val="both"/>
            </w:pPr>
          </w:p>
        </w:tc>
        <w:tc>
          <w:tcPr>
            <w:tcW w:w="5179" w:type="dxa"/>
            <w:tcBorders>
              <w:top w:val="single" w:sz="4" w:space="0" w:color="auto"/>
              <w:left w:val="single" w:sz="4" w:space="0" w:color="auto"/>
              <w:bottom w:val="single" w:sz="4" w:space="0" w:color="auto"/>
              <w:right w:val="single" w:sz="4" w:space="0" w:color="auto"/>
            </w:tcBorders>
            <w:hideMark/>
          </w:tcPr>
          <w:p w:rsidR="00D625E4" w:rsidRPr="00701048" w:rsidRDefault="00D625E4" w:rsidP="00A47170">
            <w:pPr>
              <w:jc w:val="both"/>
            </w:pPr>
            <w:r w:rsidRPr="00701048">
              <w:t>Sąskaita už 2021 m. gruodžio mėn. ryšio paslaugas buvo gauta 2022 m. sausio mėnesį. Socialinio draudimo įmokų straipsnyje įsisk</w:t>
            </w:r>
            <w:r>
              <w:t>olinimas atsirado dėl papildomų</w:t>
            </w:r>
            <w:r w:rsidRPr="00FD5813">
              <w:rPr>
                <w:color w:val="000000" w:themeColor="text1"/>
              </w:rPr>
              <w:t xml:space="preserve"> įmokų</w:t>
            </w:r>
          </w:p>
        </w:tc>
      </w:tr>
    </w:tbl>
    <w:p w:rsidR="0021517D" w:rsidRDefault="0021517D" w:rsidP="00D625E4">
      <w:pPr>
        <w:ind w:firstLine="709"/>
        <w:jc w:val="both"/>
      </w:pPr>
    </w:p>
    <w:p w:rsidR="00D625E4" w:rsidRPr="00EC2B7B" w:rsidRDefault="00D625E4" w:rsidP="00D625E4">
      <w:pPr>
        <w:ind w:firstLine="603"/>
        <w:jc w:val="both"/>
        <w:rPr>
          <w:lang w:val="fr-BE"/>
        </w:rPr>
      </w:pPr>
      <w:r w:rsidRPr="00D54022">
        <w:t>Klaipėdos miesto savivaldybės administracijos Švietimo skyrius Progimnazijoje 2021 m. stebėjo matematikos ir istorijos valstybinių brandos egzaminų vykdymą, vertino Progimnazijos ugdymo planą,  atliko mokinių nelaimingų atsitikimų tyrimų analizę, Klaipėdos visuomenės sveikatos centras vykdė operatyvinę valstybinę visuomenės sveikatos saugos kontrolę. Pažeidimų nenustatyta</w:t>
      </w:r>
      <w:r w:rsidRPr="00EC2B7B">
        <w:rPr>
          <w:lang w:val="fr-BE"/>
        </w:rPr>
        <w:t>.</w:t>
      </w:r>
    </w:p>
    <w:p w:rsidR="00D625E4" w:rsidRPr="00EC2B7B" w:rsidRDefault="00D625E4" w:rsidP="00D625E4">
      <w:pPr>
        <w:ind w:firstLine="603"/>
        <w:jc w:val="both"/>
      </w:pPr>
      <w:r w:rsidRPr="00EC2B7B">
        <w:t xml:space="preserve">Progimnazijoje dar lieka neišspręstų problemų, atsiradusių dėl vidaus ir išorės faktorių: mokinių žinių spragos po nuotolinio mokymo, SUP mokinių integravimas, dalies mokinių tėvų nepakankamas bendradarbiavimas su Progimnazijos pedagogais ir administracija sprendžiant mokymo(si) ir elgesio problemas, šiuolaikinių ugdymo priemonių trūkumas, susidėvėjus elektros instaliacija, vandentiekio, kanalizacijos vamzdynai, kuriuos reikėtų atnaujinti. </w:t>
      </w:r>
    </w:p>
    <w:p w:rsidR="00BD6204" w:rsidRDefault="00D625E4" w:rsidP="00D625E4">
      <w:pPr>
        <w:jc w:val="both"/>
      </w:pPr>
      <w:r w:rsidRPr="00EC2B7B">
        <w:t xml:space="preserve">2022 m. Progimnazijos </w:t>
      </w:r>
      <w:r>
        <w:t xml:space="preserve">bendruomenė susitarė dėl </w:t>
      </w:r>
      <w:r w:rsidRPr="00EC2B7B">
        <w:t>veiklos prioritet</w:t>
      </w:r>
      <w:r>
        <w:t>ų</w:t>
      </w:r>
      <w:r w:rsidRPr="00EC2B7B">
        <w:t xml:space="preserve">: gerinti mokinių pasiekimus, </w:t>
      </w:r>
      <w:r w:rsidRPr="00D54022">
        <w:t>skatinti mokytojų bendradarbiavimą ir nuolatinį bendrųjų ir profesinių kompetencijų tobulinimą</w:t>
      </w:r>
      <w:r>
        <w:t>.</w:t>
      </w:r>
    </w:p>
    <w:p w:rsidR="00D625E4" w:rsidRDefault="00D625E4" w:rsidP="00D625E4">
      <w:pPr>
        <w:jc w:val="both"/>
      </w:pPr>
      <w:bookmarkStart w:id="2" w:name="_GoBack"/>
      <w:bookmarkEnd w:id="2"/>
    </w:p>
    <w:p w:rsidR="00D625E4" w:rsidRDefault="00D625E4" w:rsidP="00D625E4">
      <w:pPr>
        <w:jc w:val="both"/>
        <w:rPr>
          <w:lang w:eastAsia="lt-LT"/>
        </w:rPr>
      </w:pPr>
    </w:p>
    <w:p w:rsidR="006E499A" w:rsidRPr="00832CC9" w:rsidRDefault="007B76E1" w:rsidP="00D625E4">
      <w:pPr>
        <w:jc w:val="both"/>
      </w:pPr>
      <w:r>
        <w:rPr>
          <w:lang w:eastAsia="lt-LT"/>
        </w:rPr>
        <w:t xml:space="preserve">Direktorė       </w:t>
      </w:r>
      <w:r w:rsidR="00F8503C">
        <w:rPr>
          <w:lang w:eastAsia="lt-LT"/>
        </w:rPr>
        <w:t xml:space="preserve">                                                                                                                 </w:t>
      </w:r>
      <w:r w:rsidR="00F8503C" w:rsidRPr="00390E76">
        <w:rPr>
          <w:rFonts w:eastAsia="Calibri"/>
          <w:lang w:eastAsia="lt-LT"/>
        </w:rPr>
        <w:t>Janina Grigienė</w:t>
      </w:r>
      <w:r>
        <w:rPr>
          <w:lang w:eastAsia="lt-LT"/>
        </w:rPr>
        <w:t xml:space="preserve">                                                                                                             </w:t>
      </w:r>
      <w:r w:rsidR="00D625E4">
        <w:rPr>
          <w:lang w:eastAsia="lt-LT"/>
        </w:rPr>
        <w:t xml:space="preserve">       </w:t>
      </w:r>
    </w:p>
    <w:sectPr w:rsidR="006E499A"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625E4">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653A7"/>
    <w:rsid w:val="0019615E"/>
    <w:rsid w:val="0021517D"/>
    <w:rsid w:val="002552EF"/>
    <w:rsid w:val="0034183E"/>
    <w:rsid w:val="004476DD"/>
    <w:rsid w:val="00505190"/>
    <w:rsid w:val="00594978"/>
    <w:rsid w:val="00597EE8"/>
    <w:rsid w:val="005B434A"/>
    <w:rsid w:val="005F495C"/>
    <w:rsid w:val="006E499A"/>
    <w:rsid w:val="007B76E1"/>
    <w:rsid w:val="00832CC9"/>
    <w:rsid w:val="008354D5"/>
    <w:rsid w:val="008E6E82"/>
    <w:rsid w:val="00AE2FD1"/>
    <w:rsid w:val="00AF7D08"/>
    <w:rsid w:val="00B750B6"/>
    <w:rsid w:val="00BD6204"/>
    <w:rsid w:val="00C57681"/>
    <w:rsid w:val="00CA4D3B"/>
    <w:rsid w:val="00D42B72"/>
    <w:rsid w:val="00D57F27"/>
    <w:rsid w:val="00D625E4"/>
    <w:rsid w:val="00DD1248"/>
    <w:rsid w:val="00E33871"/>
    <w:rsid w:val="00E56A73"/>
    <w:rsid w:val="00E57CA7"/>
    <w:rsid w:val="00ED1773"/>
    <w:rsid w:val="00F1275A"/>
    <w:rsid w:val="00F72A1E"/>
    <w:rsid w:val="00F850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9774"/>
  <w15:docId w15:val="{EAF6E614-A8B2-4848-8D61-6983A4B76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6E499A"/>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7079</Words>
  <Characters>4036</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Raimonda Mickienė</cp:lastModifiedBy>
  <cp:revision>20</cp:revision>
  <cp:lastPrinted>2022-02-24T06:19:00Z</cp:lastPrinted>
  <dcterms:created xsi:type="dcterms:W3CDTF">2013-10-25T06:49:00Z</dcterms:created>
  <dcterms:modified xsi:type="dcterms:W3CDTF">2022-02-28T07:03:00Z</dcterms:modified>
</cp:coreProperties>
</file>